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5FE" w:rsidRPr="00221B90" w:rsidRDefault="00221B90" w:rsidP="00221B90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kern w:val="0"/>
          <w:sz w:val="18"/>
          <w:szCs w:val="18"/>
        </w:rPr>
      </w:pPr>
      <w:bookmarkStart w:id="0" w:name="_GoBack"/>
      <w:bookmarkEnd w:id="0"/>
      <w:r w:rsidRPr="009D4F8C">
        <w:rPr>
          <w:rFonts w:ascii="Times New Roman" w:hAnsi="Times New Roman" w:cs="Times New Roman"/>
          <w:b/>
          <w:kern w:val="0"/>
          <w:sz w:val="18"/>
          <w:szCs w:val="18"/>
        </w:rPr>
        <w:t>Table S5</w:t>
      </w:r>
      <w:r w:rsidRPr="009D4F8C">
        <w:rPr>
          <w:rFonts w:ascii="Times New Roman" w:hAnsi="Times New Roman" w:cs="Times New Roman"/>
          <w:kern w:val="0"/>
          <w:sz w:val="18"/>
          <w:szCs w:val="18"/>
        </w:rPr>
        <w:t>. Topsoil characteristics (mean</w:t>
      </w:r>
      <w:r>
        <w:rPr>
          <w:rFonts w:ascii="Times New Roman" w:hAnsi="Times New Roman" w:cs="Times New Roman"/>
          <w:kern w:val="0"/>
          <w:sz w:val="18"/>
          <w:szCs w:val="18"/>
        </w:rPr>
        <w:t xml:space="preserve"> </w:t>
      </w:r>
      <w:r w:rsidRPr="009D4F8C">
        <w:rPr>
          <w:rFonts w:ascii="Times New Roman" w:hAnsi="Times New Roman" w:cs="Times New Roman"/>
          <w:kern w:val="0"/>
          <w:sz w:val="18"/>
          <w:szCs w:val="18"/>
        </w:rPr>
        <w:t>±</w:t>
      </w:r>
      <w:r>
        <w:rPr>
          <w:rFonts w:ascii="Times New Roman" w:hAnsi="Times New Roman" w:cs="Times New Roman"/>
          <w:kern w:val="0"/>
          <w:sz w:val="18"/>
          <w:szCs w:val="18"/>
        </w:rPr>
        <w:t xml:space="preserve"> </w:t>
      </w:r>
      <w:r w:rsidRPr="009D4F8C">
        <w:rPr>
          <w:rFonts w:ascii="Times New Roman" w:hAnsi="Times New Roman" w:cs="Times New Roman"/>
          <w:kern w:val="0"/>
          <w:sz w:val="18"/>
          <w:szCs w:val="18"/>
        </w:rPr>
        <w:t xml:space="preserve">standard </w:t>
      </w:r>
      <w:r>
        <w:rPr>
          <w:rFonts w:ascii="Times New Roman" w:hAnsi="Times New Roman" w:cs="Times New Roman"/>
          <w:kern w:val="0"/>
          <w:sz w:val="18"/>
          <w:szCs w:val="18"/>
        </w:rPr>
        <w:t>deviation</w:t>
      </w:r>
      <w:r w:rsidRPr="009D4F8C">
        <w:rPr>
          <w:rFonts w:ascii="Times New Roman" w:hAnsi="Times New Roman" w:cs="Times New Roman"/>
          <w:kern w:val="0"/>
          <w:sz w:val="18"/>
          <w:szCs w:val="18"/>
        </w:rPr>
        <w:t>) of revegetated sites and mobile dune site in the southeastern fringe of the Tengger Desert, northern China. 0, 14, 23, 34, 43 and 50 represent sand-fixing years, respectively.</w:t>
      </w:r>
      <w:r>
        <w:rPr>
          <w:rFonts w:ascii="Times New Roman" w:hAnsi="Times New Roman" w:cs="Times New Roman"/>
          <w:kern w:val="0"/>
          <w:sz w:val="18"/>
          <w:szCs w:val="18"/>
        </w:rPr>
        <w:t xml:space="preserve"> Data from </w:t>
      </w:r>
      <w:r w:rsidRPr="0064244D">
        <w:rPr>
          <w:rFonts w:ascii="Times New Roman" w:hAnsi="Times New Roman" w:cs="Times New Roman"/>
          <w:kern w:val="0"/>
          <w:sz w:val="18"/>
          <w:szCs w:val="18"/>
        </w:rPr>
        <w:t>Li et al., (2007a).</w:t>
      </w:r>
    </w:p>
    <w:tbl>
      <w:tblPr>
        <w:tblStyle w:val="a5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3"/>
        <w:gridCol w:w="993"/>
        <w:gridCol w:w="1134"/>
        <w:gridCol w:w="1134"/>
        <w:gridCol w:w="992"/>
        <w:gridCol w:w="992"/>
        <w:gridCol w:w="788"/>
      </w:tblGrid>
      <w:tr w:rsidR="00F475FE" w:rsidTr="00F475FE">
        <w:tc>
          <w:tcPr>
            <w:tcW w:w="2263" w:type="dxa"/>
          </w:tcPr>
          <w:p w:rsidR="00F475FE" w:rsidRPr="00CF0D2F" w:rsidRDefault="00F475FE" w:rsidP="00F40D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Soil properties</w:t>
            </w:r>
          </w:p>
        </w:tc>
        <w:tc>
          <w:tcPr>
            <w:tcW w:w="993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0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14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23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34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43</w:t>
            </w:r>
          </w:p>
        </w:tc>
        <w:tc>
          <w:tcPr>
            <w:tcW w:w="788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50</w:t>
            </w:r>
          </w:p>
        </w:tc>
      </w:tr>
      <w:tr w:rsidR="00F475FE" w:rsidTr="00F475FE">
        <w:tc>
          <w:tcPr>
            <w:tcW w:w="2263" w:type="dxa"/>
          </w:tcPr>
          <w:p w:rsidR="00F475FE" w:rsidRPr="00CF0D2F" w:rsidRDefault="00F475FE" w:rsidP="00F40D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 xml:space="preserve">Silt (%) </w:t>
            </w:r>
          </w:p>
        </w:tc>
        <w:tc>
          <w:tcPr>
            <w:tcW w:w="993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0.01±0.07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15.6±1.35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23.59±1.92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24.18±1.82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24.79±1.58</w:t>
            </w:r>
          </w:p>
        </w:tc>
        <w:tc>
          <w:tcPr>
            <w:tcW w:w="788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22.59±2.02</w:t>
            </w:r>
          </w:p>
        </w:tc>
      </w:tr>
      <w:tr w:rsidR="00F475FE" w:rsidTr="00F475FE">
        <w:tc>
          <w:tcPr>
            <w:tcW w:w="2263" w:type="dxa"/>
          </w:tcPr>
          <w:p w:rsidR="00F475FE" w:rsidRPr="00CF0D2F" w:rsidRDefault="00F475FE" w:rsidP="00F40D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Clay (%)</w:t>
            </w:r>
          </w:p>
        </w:tc>
        <w:tc>
          <w:tcPr>
            <w:tcW w:w="993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0.22±0.28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4.54±2.20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4.87±0.97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5.34±0.87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6.93±1.12</w:t>
            </w:r>
          </w:p>
        </w:tc>
        <w:tc>
          <w:tcPr>
            <w:tcW w:w="788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11.01±0.83</w:t>
            </w:r>
          </w:p>
        </w:tc>
      </w:tr>
      <w:tr w:rsidR="00F475FE" w:rsidTr="00F475FE">
        <w:tc>
          <w:tcPr>
            <w:tcW w:w="2263" w:type="dxa"/>
          </w:tcPr>
          <w:p w:rsidR="00F475FE" w:rsidRPr="00CF0D2F" w:rsidRDefault="00F475FE" w:rsidP="00F40D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 xml:space="preserve">Depth of soil and crusts (cm) </w:t>
            </w:r>
          </w:p>
        </w:tc>
        <w:tc>
          <w:tcPr>
            <w:tcW w:w="993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0.72±0.02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1.40±0.04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1.70±0.02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2.20±0.16</w:t>
            </w:r>
          </w:p>
        </w:tc>
        <w:tc>
          <w:tcPr>
            <w:tcW w:w="788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2.50±0.03</w:t>
            </w:r>
          </w:p>
        </w:tc>
      </w:tr>
      <w:tr w:rsidR="00F475FE" w:rsidTr="00F475FE">
        <w:tc>
          <w:tcPr>
            <w:tcW w:w="2263" w:type="dxa"/>
          </w:tcPr>
          <w:p w:rsidR="00F475FE" w:rsidRPr="00CF0D2F" w:rsidRDefault="00F475FE" w:rsidP="00F40D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WHC (%)</w:t>
            </w:r>
          </w:p>
        </w:tc>
        <w:tc>
          <w:tcPr>
            <w:tcW w:w="993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9.32±1.38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11.27±2.12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13.38±2.26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15.44±1.35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16.87±1.62</w:t>
            </w:r>
          </w:p>
        </w:tc>
        <w:tc>
          <w:tcPr>
            <w:tcW w:w="788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16.22±1.71</w:t>
            </w:r>
          </w:p>
        </w:tc>
      </w:tr>
      <w:tr w:rsidR="00F475FE" w:rsidTr="00F475FE">
        <w:tc>
          <w:tcPr>
            <w:tcW w:w="2263" w:type="dxa"/>
          </w:tcPr>
          <w:p w:rsidR="00F475FE" w:rsidRPr="00CF0D2F" w:rsidRDefault="00F475FE" w:rsidP="00F40D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Topsoil water content (%)</w:t>
            </w:r>
          </w:p>
        </w:tc>
        <w:tc>
          <w:tcPr>
            <w:tcW w:w="993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1.55±0.18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1.92±0.34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2.09±0.53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2.1±0.21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2.2±0.38</w:t>
            </w:r>
          </w:p>
        </w:tc>
        <w:tc>
          <w:tcPr>
            <w:tcW w:w="788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2.56±0.16</w:t>
            </w:r>
          </w:p>
        </w:tc>
      </w:tr>
      <w:tr w:rsidR="00F475FE" w:rsidTr="00F475FE">
        <w:tc>
          <w:tcPr>
            <w:tcW w:w="2263" w:type="dxa"/>
          </w:tcPr>
          <w:p w:rsidR="00F475FE" w:rsidRPr="00CF0D2F" w:rsidRDefault="00F475FE" w:rsidP="00F40D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Bulk density (%)</w:t>
            </w:r>
          </w:p>
        </w:tc>
        <w:tc>
          <w:tcPr>
            <w:tcW w:w="993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1.53±0.02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1.52±0.02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1.50±0.02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1.50±0.02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1.47±0.03</w:t>
            </w:r>
          </w:p>
        </w:tc>
        <w:tc>
          <w:tcPr>
            <w:tcW w:w="788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1.44±0.02</w:t>
            </w:r>
          </w:p>
        </w:tc>
      </w:tr>
      <w:tr w:rsidR="00F475FE" w:rsidTr="00F475FE">
        <w:tc>
          <w:tcPr>
            <w:tcW w:w="2263" w:type="dxa"/>
          </w:tcPr>
          <w:p w:rsidR="00F475FE" w:rsidRPr="00CF0D2F" w:rsidRDefault="00F475FE" w:rsidP="00F40D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 xml:space="preserve">pH      </w:t>
            </w:r>
          </w:p>
        </w:tc>
        <w:tc>
          <w:tcPr>
            <w:tcW w:w="993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7.42±0.26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7.82±0.05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7.9±0.13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7.91±0.09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7.93±0.05</w:t>
            </w:r>
          </w:p>
        </w:tc>
        <w:tc>
          <w:tcPr>
            <w:tcW w:w="788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7.99±0.07</w:t>
            </w:r>
          </w:p>
        </w:tc>
      </w:tr>
      <w:tr w:rsidR="00F475FE" w:rsidTr="00F475FE">
        <w:tc>
          <w:tcPr>
            <w:tcW w:w="2263" w:type="dxa"/>
          </w:tcPr>
          <w:p w:rsidR="00F475FE" w:rsidRPr="00CF0D2F" w:rsidRDefault="00F475FE" w:rsidP="00F40D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Organic C (g kg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  <w:vertAlign w:val="superscript"/>
              </w:rPr>
              <w:t>−1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 xml:space="preserve">) </w:t>
            </w:r>
          </w:p>
        </w:tc>
        <w:tc>
          <w:tcPr>
            <w:tcW w:w="993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0.37±0.13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1.65±0.34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4.32±0.31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5.56±0.41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7.59±0.29</w:t>
            </w:r>
          </w:p>
        </w:tc>
        <w:tc>
          <w:tcPr>
            <w:tcW w:w="788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7.74±0.20</w:t>
            </w:r>
          </w:p>
        </w:tc>
      </w:tr>
      <w:tr w:rsidR="00F475FE" w:rsidTr="00F475FE">
        <w:tc>
          <w:tcPr>
            <w:tcW w:w="2263" w:type="dxa"/>
          </w:tcPr>
          <w:p w:rsidR="00F475FE" w:rsidRPr="00CF0D2F" w:rsidRDefault="00F475FE" w:rsidP="00F40D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Total N ((g kg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  <w:vertAlign w:val="superscript"/>
              </w:rPr>
              <w:t>−1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 xml:space="preserve">) </w:t>
            </w:r>
          </w:p>
        </w:tc>
        <w:tc>
          <w:tcPr>
            <w:tcW w:w="993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0.17±0.02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0.22±0.05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0.52±0.08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0.66±0.09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0.74±0.10</w:t>
            </w:r>
          </w:p>
        </w:tc>
        <w:tc>
          <w:tcPr>
            <w:tcW w:w="788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1.02±0.21</w:t>
            </w:r>
          </w:p>
        </w:tc>
      </w:tr>
      <w:tr w:rsidR="00F475FE" w:rsidTr="00F475FE">
        <w:tc>
          <w:tcPr>
            <w:tcW w:w="2263" w:type="dxa"/>
          </w:tcPr>
          <w:p w:rsidR="00F475FE" w:rsidRPr="00CF0D2F" w:rsidRDefault="00F475FE" w:rsidP="00F40D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 xml:space="preserve">C:N ratio     </w:t>
            </w:r>
          </w:p>
        </w:tc>
        <w:tc>
          <w:tcPr>
            <w:tcW w:w="993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2.17±0.83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7.50±2.94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8.31±1.51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8.42±1.12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10.49±1.47</w:t>
            </w:r>
          </w:p>
        </w:tc>
        <w:tc>
          <w:tcPr>
            <w:tcW w:w="788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7.94±2.05</w:t>
            </w:r>
          </w:p>
        </w:tc>
      </w:tr>
      <w:tr w:rsidR="00F475FE" w:rsidTr="00F475FE">
        <w:tc>
          <w:tcPr>
            <w:tcW w:w="2263" w:type="dxa"/>
          </w:tcPr>
          <w:p w:rsidR="00F475FE" w:rsidRPr="00CF0D2F" w:rsidRDefault="00F475FE" w:rsidP="00F40D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Total P ((g kg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  <w:vertAlign w:val="superscript"/>
              </w:rPr>
              <w:t>−1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 xml:space="preserve">) </w:t>
            </w:r>
          </w:p>
        </w:tc>
        <w:tc>
          <w:tcPr>
            <w:tcW w:w="993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0.40±0.06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0.44±0.05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0.71±0.03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0.72±0.02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0.75±0.02</w:t>
            </w:r>
          </w:p>
        </w:tc>
        <w:tc>
          <w:tcPr>
            <w:tcW w:w="788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0.77±0.02</w:t>
            </w:r>
          </w:p>
        </w:tc>
      </w:tr>
      <w:tr w:rsidR="00F475FE" w:rsidTr="00F475FE">
        <w:tc>
          <w:tcPr>
            <w:tcW w:w="2263" w:type="dxa"/>
          </w:tcPr>
          <w:p w:rsidR="00F475FE" w:rsidRPr="00CF0D2F" w:rsidRDefault="00F475FE" w:rsidP="00F40D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Total K ((g kg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  <w:vertAlign w:val="superscript"/>
              </w:rPr>
              <w:t>−1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 xml:space="preserve">) </w:t>
            </w:r>
          </w:p>
        </w:tc>
        <w:tc>
          <w:tcPr>
            <w:tcW w:w="993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0.11±0.04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0.99±0.13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1.17±0.09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1.23±0.10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1.25±0.09</w:t>
            </w:r>
          </w:p>
        </w:tc>
        <w:tc>
          <w:tcPr>
            <w:tcW w:w="788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1.32±0.05</w:t>
            </w:r>
          </w:p>
        </w:tc>
      </w:tr>
      <w:tr w:rsidR="00F475FE" w:rsidTr="00F475FE">
        <w:tc>
          <w:tcPr>
            <w:tcW w:w="2263" w:type="dxa"/>
          </w:tcPr>
          <w:p w:rsidR="00F475FE" w:rsidRPr="00CF0D2F" w:rsidRDefault="00F475FE" w:rsidP="00F40D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EC (m s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  <w:vertAlign w:val="superscript"/>
              </w:rPr>
              <w:t>−1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 xml:space="preserve">) </w:t>
            </w:r>
          </w:p>
        </w:tc>
        <w:tc>
          <w:tcPr>
            <w:tcW w:w="993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0.09±0.05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0.14±0.02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0.15±0.07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0.17±0.03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0.17±0.05</w:t>
            </w:r>
          </w:p>
        </w:tc>
        <w:tc>
          <w:tcPr>
            <w:tcW w:w="788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0.19±0.05</w:t>
            </w:r>
          </w:p>
        </w:tc>
      </w:tr>
      <w:tr w:rsidR="00F475FE" w:rsidTr="00F475FE">
        <w:tc>
          <w:tcPr>
            <w:tcW w:w="2263" w:type="dxa"/>
          </w:tcPr>
          <w:p w:rsidR="00F475FE" w:rsidRPr="00CF0D2F" w:rsidRDefault="00F475FE" w:rsidP="00F40D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Total salt (g kg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  <w:vertAlign w:val="superscript"/>
              </w:rPr>
              <w:t>−1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 xml:space="preserve">) </w:t>
            </w:r>
          </w:p>
        </w:tc>
        <w:tc>
          <w:tcPr>
            <w:tcW w:w="993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0.40±0.08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0.60±0.06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0.80±0.23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0.80±0.09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1.10±0.13</w:t>
            </w:r>
          </w:p>
        </w:tc>
        <w:tc>
          <w:tcPr>
            <w:tcW w:w="788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1.10±0.14</w:t>
            </w:r>
          </w:p>
        </w:tc>
      </w:tr>
      <w:tr w:rsidR="00F475FE" w:rsidTr="00F475FE">
        <w:tc>
          <w:tcPr>
            <w:tcW w:w="2263" w:type="dxa"/>
          </w:tcPr>
          <w:p w:rsidR="00F475FE" w:rsidRPr="00CF0D2F" w:rsidRDefault="00F475FE" w:rsidP="00F40D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CaCO</w:t>
            </w:r>
            <w:r w:rsidRPr="005E4236">
              <w:rPr>
                <w:rFonts w:ascii="Times New Roman" w:hAnsi="Times New Roman" w:cs="Times New Roman"/>
                <w:b/>
                <w:kern w:val="0"/>
                <w:sz w:val="15"/>
                <w:szCs w:val="15"/>
                <w:vertAlign w:val="subscript"/>
              </w:rPr>
              <w:t>3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 xml:space="preserve"> content ((g kg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  <w:vertAlign w:val="superscript"/>
              </w:rPr>
              <w:t>−1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 xml:space="preserve">) </w:t>
            </w:r>
          </w:p>
        </w:tc>
        <w:tc>
          <w:tcPr>
            <w:tcW w:w="993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0.30±0.04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1.20±0.07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1.90±0.07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1.98±0.04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2.30±0.12</w:t>
            </w:r>
          </w:p>
        </w:tc>
        <w:tc>
          <w:tcPr>
            <w:tcW w:w="788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2.39±0.02</w:t>
            </w:r>
          </w:p>
        </w:tc>
      </w:tr>
      <w:tr w:rsidR="00F475FE" w:rsidTr="00F475FE">
        <w:tc>
          <w:tcPr>
            <w:tcW w:w="2263" w:type="dxa"/>
          </w:tcPr>
          <w:p w:rsidR="00F475FE" w:rsidRPr="00CF0D2F" w:rsidRDefault="00F475FE" w:rsidP="00F40D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CEC (cmol kg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  <w:vertAlign w:val="superscript"/>
              </w:rPr>
              <w:t>−1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 xml:space="preserve">) </w:t>
            </w:r>
          </w:p>
        </w:tc>
        <w:tc>
          <w:tcPr>
            <w:tcW w:w="993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3.68±0.35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3.84±0.27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3.84±0.25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3.74±0.23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3.71±0.23</w:t>
            </w:r>
          </w:p>
        </w:tc>
        <w:tc>
          <w:tcPr>
            <w:tcW w:w="788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3.69±0.17</w:t>
            </w:r>
          </w:p>
        </w:tc>
      </w:tr>
      <w:tr w:rsidR="00F475FE" w:rsidTr="00F475FE">
        <w:tc>
          <w:tcPr>
            <w:tcW w:w="2263" w:type="dxa"/>
          </w:tcPr>
          <w:p w:rsidR="00F475FE" w:rsidRPr="00CF0D2F" w:rsidRDefault="00F475FE" w:rsidP="00F40D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Exchangeable cations K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  <w:vertAlign w:val="superscript"/>
              </w:rPr>
              <w:t xml:space="preserve">+ 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(cmol kg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  <w:vertAlign w:val="superscript"/>
              </w:rPr>
              <w:t>−1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 xml:space="preserve">) </w:t>
            </w:r>
          </w:p>
        </w:tc>
        <w:tc>
          <w:tcPr>
            <w:tcW w:w="993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0.37±0.03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0.36±0.02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0.35±0.03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0.41±0.05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0.36±0.05</w:t>
            </w:r>
          </w:p>
        </w:tc>
        <w:tc>
          <w:tcPr>
            <w:tcW w:w="788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0.42±0.05</w:t>
            </w:r>
          </w:p>
        </w:tc>
      </w:tr>
      <w:tr w:rsidR="00F475FE" w:rsidTr="00F475FE">
        <w:tc>
          <w:tcPr>
            <w:tcW w:w="2263" w:type="dxa"/>
          </w:tcPr>
          <w:p w:rsidR="00F475FE" w:rsidRPr="00CF0D2F" w:rsidRDefault="00F475FE" w:rsidP="00F40D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Exchangeable cation Na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  <w:vertAlign w:val="superscript"/>
              </w:rPr>
              <w:t xml:space="preserve">+ 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(cmol kg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  <w:vertAlign w:val="superscript"/>
              </w:rPr>
              <w:t>−1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 xml:space="preserve">) </w:t>
            </w:r>
          </w:p>
        </w:tc>
        <w:tc>
          <w:tcPr>
            <w:tcW w:w="993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0.09±0.03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0.17±0.02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0.18±0.05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0.15±0.03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0.16±0.04</w:t>
            </w:r>
          </w:p>
        </w:tc>
        <w:tc>
          <w:tcPr>
            <w:tcW w:w="788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0.17±0.02</w:t>
            </w:r>
          </w:p>
        </w:tc>
      </w:tr>
    </w:tbl>
    <w:p w:rsidR="00843688" w:rsidRPr="00C7311E" w:rsidRDefault="00843688" w:rsidP="00843688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18"/>
          <w:szCs w:val="18"/>
        </w:rPr>
      </w:pPr>
      <w:r w:rsidRPr="00C7311E">
        <w:rPr>
          <w:rFonts w:ascii="Times New Roman" w:hAnsi="Times New Roman" w:cs="Times New Roman"/>
          <w:kern w:val="0"/>
          <w:sz w:val="18"/>
          <w:szCs w:val="18"/>
        </w:rPr>
        <w:t>WHC, EC and CEC represent maximum water-holding capacity, electrical conductivity and cation exchange capacity, respectively.</w:t>
      </w:r>
    </w:p>
    <w:p w:rsidR="00F475FE" w:rsidRPr="00843688" w:rsidRDefault="00F475FE" w:rsidP="00F475FE">
      <w:pPr>
        <w:rPr>
          <w:rFonts w:ascii="Times New Roman" w:hAnsi="Times New Roman" w:cs="Times New Roman"/>
        </w:rPr>
      </w:pPr>
    </w:p>
    <w:sectPr w:rsidR="00F475FE" w:rsidRPr="008436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101" w:rsidRDefault="00136101" w:rsidP="0079027E">
      <w:r>
        <w:separator/>
      </w:r>
    </w:p>
  </w:endnote>
  <w:endnote w:type="continuationSeparator" w:id="0">
    <w:p w:rsidR="00136101" w:rsidRDefault="00136101" w:rsidP="00790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101" w:rsidRDefault="00136101" w:rsidP="0079027E">
      <w:r>
        <w:separator/>
      </w:r>
    </w:p>
  </w:footnote>
  <w:footnote w:type="continuationSeparator" w:id="0">
    <w:p w:rsidR="00136101" w:rsidRDefault="00136101" w:rsidP="007902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541"/>
    <w:rsid w:val="000E7347"/>
    <w:rsid w:val="00136101"/>
    <w:rsid w:val="0016785E"/>
    <w:rsid w:val="001A5647"/>
    <w:rsid w:val="00221B90"/>
    <w:rsid w:val="003C5CB7"/>
    <w:rsid w:val="004D341D"/>
    <w:rsid w:val="004F38B0"/>
    <w:rsid w:val="0059170F"/>
    <w:rsid w:val="005E4236"/>
    <w:rsid w:val="006232FE"/>
    <w:rsid w:val="006A2541"/>
    <w:rsid w:val="00752C49"/>
    <w:rsid w:val="007547CE"/>
    <w:rsid w:val="0076542F"/>
    <w:rsid w:val="0079027E"/>
    <w:rsid w:val="00843688"/>
    <w:rsid w:val="00A65FED"/>
    <w:rsid w:val="00AE72D8"/>
    <w:rsid w:val="00CC6A37"/>
    <w:rsid w:val="00CF0D2F"/>
    <w:rsid w:val="00D073A1"/>
    <w:rsid w:val="00D81682"/>
    <w:rsid w:val="00E039BA"/>
    <w:rsid w:val="00F4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313A1204-6C2C-4167-9B75-932058BEF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5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02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02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02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027E"/>
    <w:rPr>
      <w:sz w:val="18"/>
      <w:szCs w:val="18"/>
    </w:rPr>
  </w:style>
  <w:style w:type="table" w:styleId="a5">
    <w:name w:val="Table Grid"/>
    <w:basedOn w:val="a1"/>
    <w:uiPriority w:val="39"/>
    <w:rsid w:val="007902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280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</dc:creator>
  <cp:keywords/>
  <dc:description/>
  <cp:lastModifiedBy>Windows User</cp:lastModifiedBy>
  <cp:revision>18</cp:revision>
  <dcterms:created xsi:type="dcterms:W3CDTF">2016-10-18T01:20:00Z</dcterms:created>
  <dcterms:modified xsi:type="dcterms:W3CDTF">2017-06-17T03:31:00Z</dcterms:modified>
</cp:coreProperties>
</file>